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E6A81B" w14:textId="4C186033" w:rsidR="00330CD2" w:rsidRPr="003B5B92" w:rsidRDefault="000F5EFF" w:rsidP="000F5EFF">
      <w:pPr>
        <w:spacing w:before="120" w:line="360" w:lineRule="auto"/>
        <w:jc w:val="right"/>
        <w:rPr>
          <w:rFonts w:asciiTheme="majorHAnsi" w:hAnsiTheme="majorHAnsi" w:cstheme="majorHAnsi"/>
          <w:i/>
        </w:rPr>
      </w:pPr>
      <w:bookmarkStart w:id="0" w:name="_GoBack"/>
      <w:bookmarkEnd w:id="0"/>
      <w:r w:rsidRPr="003B5B92">
        <w:rPr>
          <w:rFonts w:asciiTheme="majorHAnsi" w:hAnsiTheme="majorHAnsi" w:cstheme="majorHAnsi"/>
          <w:i/>
        </w:rPr>
        <w:t>Informacja prasowa, 11 kwietnia 2025 r.</w:t>
      </w:r>
    </w:p>
    <w:p w14:paraId="418A9B63" w14:textId="77777777" w:rsidR="00330CD2" w:rsidRPr="003B5B92" w:rsidRDefault="00330CD2" w:rsidP="00533FDB">
      <w:pPr>
        <w:tabs>
          <w:tab w:val="left" w:pos="2160"/>
        </w:tabs>
        <w:jc w:val="both"/>
        <w:rPr>
          <w:rFonts w:cstheme="minorHAnsi"/>
          <w:sz w:val="28"/>
        </w:rPr>
      </w:pPr>
    </w:p>
    <w:p w14:paraId="6587D7A7" w14:textId="588DAFF6" w:rsidR="00533FDB" w:rsidRPr="003B5B92" w:rsidRDefault="00FD08E6" w:rsidP="000F5EFF">
      <w:pPr>
        <w:pStyle w:val="NormalnyWeb"/>
        <w:shd w:val="clear" w:color="auto" w:fill="FFFFFF"/>
        <w:spacing w:line="276" w:lineRule="auto"/>
        <w:textAlignment w:val="baseline"/>
        <w:rPr>
          <w:rFonts w:asciiTheme="minorHAnsi" w:hAnsiTheme="minorHAnsi" w:cstheme="minorHAnsi"/>
          <w:b/>
          <w:sz w:val="36"/>
          <w:szCs w:val="22"/>
        </w:rPr>
      </w:pPr>
      <w:r w:rsidRPr="003B5B92">
        <w:rPr>
          <w:rFonts w:asciiTheme="minorHAnsi" w:hAnsiTheme="minorHAnsi" w:cstheme="minorHAnsi"/>
          <w:b/>
          <w:sz w:val="36"/>
          <w:szCs w:val="22"/>
        </w:rPr>
        <w:t xml:space="preserve">Legia </w:t>
      </w:r>
      <w:r w:rsidR="004A373E" w:rsidRPr="003B5B92">
        <w:rPr>
          <w:rFonts w:asciiTheme="minorHAnsi" w:hAnsiTheme="minorHAnsi" w:cstheme="minorHAnsi"/>
          <w:b/>
          <w:sz w:val="36"/>
          <w:szCs w:val="22"/>
        </w:rPr>
        <w:t>najbardziej medialną drużyną mimo słabych wyników na boisku. Spory awans Jakuba Kamińskiego w marcowym zestawieniu „Piłka w grze”</w:t>
      </w:r>
    </w:p>
    <w:p w14:paraId="27691968" w14:textId="6D84E627" w:rsidR="00533FDB" w:rsidRPr="000F5EFF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</w:pPr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 xml:space="preserve">Ćwierćfinały europejskiej Ligi Konferencji dla obu naszych reprezentantów klubowych! Sukces Legii Warszawy i Jagiellonii Białystok to zdecydowanie najważniejsza wiadomość ubiegłego miesiąca. Drużyny, które otwierają medialny ranking „Piłka w grze” już niebawem zmierzą się z zagranicznymi potęgami – Chelsea Londyn i Realem </w:t>
      </w:r>
      <w:proofErr w:type="spellStart"/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Betis</w:t>
      </w:r>
      <w:proofErr w:type="spellEnd"/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 xml:space="preserve">. Za granicą błyszczy również Robert Lewandowski, którego bramki pomogły FC Barcelonie w przedłużeniu </w:t>
      </w:r>
      <w:r w:rsid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zwycięskiej passy. Zapowiedzi i </w:t>
      </w:r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kontrowersje wokół finału Superpu</w:t>
      </w:r>
      <w:r w:rsid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charu Polski między Jagiellonią</w:t>
      </w:r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 xml:space="preserve"> a Wisłą Kraków były z kolei najbardziej medialnym tematem </w:t>
      </w:r>
      <w:r w:rsid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końcówki</w:t>
      </w:r>
      <w:r w:rsidRPr="000F5EFF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 xml:space="preserve"> ubiegłego miesiąca.</w:t>
      </w:r>
    </w:p>
    <w:p w14:paraId="38058527" w14:textId="377651A0" w:rsidR="000F5EFF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Piłkarze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warszawskiej Legii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nie odnotowali dobrego miesiąca w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PKO BP Ekstraklasie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 Na 12 możliwych do zdobycia punktów, zgromadzili zaledwie 6 – zwycięstwo z broniącym się przed spadkiem Śląskiem Wrocław, remisy z Motorem Lublinem i Pogo</w:t>
      </w:r>
      <w:r w:rsidR="004A373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nią Szczecin, a także porażka z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Rakowem Częstochowa. Szczególnie te dwa ostatnie starcia znacznie oddaliły Legię od szansy na mistrzostwo ligi. Aktualnie brakuje im już 14 punktów do nowego lidera PKO BP Ekstraklasy – wspomnianego już Rakowa Częstochowa, który notuje imponującą serię zwycięstw. Jednakże „Wojskowi” pokazali sportowy charakter na boiskach europejskiej Lig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i Konferencji. Po porażce 3:2 z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norweskim 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Molde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, zwyciężyli przed własną publicznością 2:0 i zakwalifikowali się do ćwierćfinału rozgrywek, gdzie zmierzą się z jedną z najbardziej utytułowanych angielskich drużyn – Chelsea Londyn. To zaowocowało wieloma dyskusjami w 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social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mediach, ponieważ rzadko kiedy aż tak uznana drużyna mierzy się z polskim klubem. </w:t>
      </w:r>
    </w:p>
    <w:p w14:paraId="4995CF8A" w14:textId="7EA3A0F1" w:rsidR="00FD08E6" w:rsidRPr="000F5EFF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Drugie miejsce medialnego zestawienia IMM zajmuje następna rewelacja europejskiego pucharu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–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Jagiellonia Białystok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. Drużyna z Podlasia rozprawiła się z belgijskim Cercle 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Brugge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i o półfinał zawalczy z hiszpańskim Realem 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Betis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. Piłkarze Adriana Siemieńca zaliczyli również udany miesiąc na boiskach PKO BP Ekstraklasy, a w meczu na szczycie ligi pokonali Lecha Poznań 2:1. I to właśnie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Lech Poznań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zamyka podium zarówno rankingu IMM, jak i PKO BP Ekstraklasy. Oznacza to spadek o dwa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miejsca w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tabeli, ponieważ piłkarze „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Kolejorza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” 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rozpoczęli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miesiąc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jako lider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krajowych rozgrywek. Porażki w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dwóch ostatnich pojedynkach (z Jagiellonią i Śląskiem Wrocław) s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prawiły, iż aktualnie drużyna z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Poznania traci już 5 pięć punktów do Rakowa Częstochowa, ale nadal jest poważnym kandydatem do mistrzostwa.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Śląsk Wrocław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wygrywając z poznańskim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Leche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m dał wyraźny sygnał do walki 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lastRenderedPageBreak/>
        <w:t>o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utrzymanie się w najwyższej lidze Polski, a to z kolei zaowocowało wysoką pozycją w rankingu medialności. Czołową piątkę zamknęła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Pogoń Szczecin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 która preze</w:t>
      </w:r>
      <w:r w:rsid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ntuje stabilną formę sportową i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znajduje się tuż za podium ligi.</w:t>
      </w:r>
    </w:p>
    <w:p w14:paraId="1347AB17" w14:textId="4CCE3626" w:rsidR="00FD08E6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Kolejne miejsca zajęły odpowiednio: 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Widzew Łódź</w:t>
      </w:r>
      <w:r w:rsidRP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Korona Kielce</w:t>
      </w:r>
      <w:r w:rsidRP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Raków Częstochowa</w:t>
      </w:r>
      <w:r w:rsidRP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Cracovia </w:t>
      </w:r>
      <w:r w:rsidRPr="000F5EFF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i</w:t>
      </w:r>
      <w:r w:rsidR="00772119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 </w:t>
      </w:r>
      <w:r w:rsidRPr="000F5EFF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Radomiak Radom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</w:t>
      </w:r>
    </w:p>
    <w:p w14:paraId="0E362BCD" w14:textId="6CC78D35" w:rsidR="00533FDB" w:rsidRPr="00533FDB" w:rsidRDefault="000F5EFF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  <w:pict w14:anchorId="66C763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4.55pt;height:346.9pt">
            <v:imagedata r:id="rId8" o:title="01_por"/>
          </v:shape>
        </w:pict>
      </w:r>
    </w:p>
    <w:p w14:paraId="3F7B4F8C" w14:textId="77777777" w:rsidR="00FD08E6" w:rsidRPr="00772119" w:rsidRDefault="00FD08E6" w:rsidP="000F5EFF">
      <w:pPr>
        <w:pStyle w:val="NormalnyWeb"/>
        <w:shd w:val="clear" w:color="auto" w:fill="FFFFFF"/>
        <w:spacing w:line="360" w:lineRule="auto"/>
        <w:textAlignment w:val="baseline"/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</w:pPr>
      <w:r w:rsidRPr="00772119"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  <w:t>Wykres 1. TOP 10 najbardziej medialnych drużyn PKO BP Ekstraklasy w marcu 2025 (prasa i wybrane portale internetowe)</w:t>
      </w:r>
    </w:p>
    <w:p w14:paraId="27CEB60B" w14:textId="6BB41BC6" w:rsidR="00533FDB" w:rsidRPr="00533FDB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W rankingu medialności drużyn </w:t>
      </w:r>
      <w:proofErr w:type="spellStart"/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Betclic</w:t>
      </w:r>
      <w:proofErr w:type="spellEnd"/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1. Ligi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z powrotem na pozycji lidera </w:t>
      </w:r>
      <w:r w:rsidRP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pojawiła się Wisła Kraków. Tuż za nią uplasował się Ruch Chorzów, a podium zamknął ŁKS Łódź. Ostatnie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go dnia lutego odbyło się wieczorne starcie Arki Gdynia z 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Wisłą Kraków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. Pojedynkowi towarzyszyły liczne opinie, iż jest to jeden z najważniejszych meczów sezonu pod względem końcowego triumfu w rozgrywkach. Zwycięstwo gospodarzy znacznie zwiększyłoby szanse na utrzymanie pozycji lidera </w:t>
      </w:r>
      <w:proofErr w:type="spellStart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Betclic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1. Ligi, zaś wygrana przyjezdnych z Krakowa umocniłaby ich w walce o baraże do PKO BP Ekstraklasy. Zacięty pojedynek skończył się jednakże remisem 2:2</w:t>
      </w:r>
      <w:r w:rsid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co było popularnym tematem pierwszych dni marca. Wisła następnie odniosła dwa zwycięstwa i jedną porażkę, przez co zajmuje obecnie 6 miejsce, a tuż za nią – podobnie jak w zestawieniu IMM – znajduje 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się Ruch Chorzów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 Drużyna z Górnego Śląska nie wygrała ani jednego meczu w ubiegłym miesiącu</w:t>
      </w:r>
      <w:r w:rsid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przez co oddaliły się ich szanse na koń</w:t>
      </w:r>
      <w:r w:rsid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cowy sukces w lidze. </w:t>
      </w:r>
      <w:r w:rsid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lastRenderedPageBreak/>
        <w:t>Z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kolei jej aktualny lider, 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Arka Gdynia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, zajęła 4 miejsce w rankingu medialności, a czołową piątkę zamknęła 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Polonia Warszawa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 która imponowała formą w ostatnim miesiącu i opiniuje się, że jest to nowy kandydat do potencjalnego awansu.</w:t>
      </w:r>
    </w:p>
    <w:p w14:paraId="4CAEFF7A" w14:textId="77777777" w:rsidR="00FD08E6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Kolejne miejsca zajęły odpowiednio: 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Miedź Legnica</w:t>
      </w:r>
      <w:r w:rsidRP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Górnik Łęczna</w:t>
      </w:r>
      <w:r w:rsidRP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Wisła Płock</w:t>
      </w:r>
      <w:r w:rsidRP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Bruk-Bet </w:t>
      </w:r>
      <w:proofErr w:type="spellStart"/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Termalica</w:t>
      </w:r>
      <w:proofErr w:type="spellEnd"/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Nieciecza</w:t>
      </w:r>
      <w:r w:rsidRPr="00EC445E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i</w:t>
      </w:r>
      <w:r w:rsidRPr="00EC445E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Odra Opole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</w:t>
      </w:r>
    </w:p>
    <w:p w14:paraId="0600684D" w14:textId="757950E4" w:rsidR="00533FDB" w:rsidRPr="00533FDB" w:rsidRDefault="000F5EFF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pict w14:anchorId="40D4C4FE">
          <v:shape id="_x0000_i1027" type="#_x0000_t75" style="width:374.2pt;height:366pt">
            <v:imagedata r:id="rId9" o:title="02_por"/>
          </v:shape>
        </w:pict>
      </w:r>
    </w:p>
    <w:p w14:paraId="58AE0A51" w14:textId="29D56582" w:rsidR="00533FDB" w:rsidRPr="00772119" w:rsidRDefault="00FD08E6" w:rsidP="000F5EFF">
      <w:pPr>
        <w:pStyle w:val="NormalnyWeb"/>
        <w:shd w:val="clear" w:color="auto" w:fill="FFFFFF"/>
        <w:spacing w:line="360" w:lineRule="auto"/>
        <w:textAlignment w:val="baseline"/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</w:pPr>
      <w:r w:rsidRPr="00772119"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  <w:t xml:space="preserve">Wykres 2. TOP 10 najbardziej medialnych drużyn </w:t>
      </w:r>
      <w:proofErr w:type="spellStart"/>
      <w:r w:rsidRPr="00772119"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  <w:t>Betclic</w:t>
      </w:r>
      <w:proofErr w:type="spellEnd"/>
      <w:r w:rsidRPr="00772119"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  <w:t xml:space="preserve"> I Ligi w marcu 2025 (prasa i wybrane portale internetowe)</w:t>
      </w:r>
    </w:p>
    <w:p w14:paraId="3DA1815C" w14:textId="25398FCD" w:rsidR="00FD08E6" w:rsidRPr="00533FDB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Ranking medialności polskich piłkarzy otwiera duet z FC Barcelony – </w:t>
      </w:r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Robert Lewandowski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 i </w:t>
      </w:r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Wojciech Szczęsny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. Podium zamknął </w:t>
      </w:r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Piotr Zieliński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, który zanotował awans o dwie pozycje względem ostatniego zestawienia „Piłka w grze”. Zawodnicy Dumy Katalonii mają z pewnością wiele powodów do zadowolenia, ponieważ ich drużyna w ubiegłym miesiącu wygrała wszystkie 6 spotkań, podczas których nasz napastnik zdobył kilka bramek, a bramkarz zaliczył kilka czystych kont. Lewandowski dodatkowo uratował reprezentację Polski w pierwszym meczu kwalifikacyjnym do Mistrzostw Świata. W premierowym starciu kapitan kadry strzelił gola w 81. minucie, dzięki czemu ostatecznie zwyciężyliśmy 1:0. W drugim meczu podopieczni Michała Probierza pokonali Maltę 2:0, a dobrym występem popisał się </w:t>
      </w:r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Jakub Kamiński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, który w zestawieniu IMM awansował aż o 6 pozycji. Dobrze 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lastRenderedPageBreak/>
        <w:t xml:space="preserve">zaprezentował się także </w:t>
      </w:r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Jakub </w:t>
      </w:r>
      <w:proofErr w:type="spellStart"/>
      <w:r w:rsidRPr="008A7B85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Moder</w:t>
      </w:r>
      <w:proofErr w:type="spellEnd"/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. Środkowy pomocnik pokazał się również w prestiżowych rozgrywkach Ligi Mistrzów, gdzie strzelił swojego debiutanckiego gola przeciwko Interowi Mediolan. We włoskiej drużynie na zagrał znajdujący się na trzecim miejscu w rankingu medialności 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Piotr Zieliński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 który na początku miesiąca doznał kontuzji. Media spe</w:t>
      </w:r>
      <w:r w:rsidR="00F9740C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kulują na temat jego powrotu do 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zdrowia. Do gry powrócił natomiast kolejny reprezentant Polski grający w Interze Mediolan – 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Nicola Zalewski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 Skrzydłowy wszedł na kwadrans gry w ostatnim meczu włoskiej drużyny i zamyka tym samym czołową piątkę rankingu IMM.</w:t>
      </w:r>
    </w:p>
    <w:p w14:paraId="77EC79F7" w14:textId="665CDBF0" w:rsidR="00FD08E6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</w:pP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 xml:space="preserve">Kolejne miejsca zajęli odpowiednio: </w:t>
      </w:r>
      <w:proofErr w:type="spellStart"/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Matty</w:t>
      </w:r>
      <w:proofErr w:type="spellEnd"/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Cash</w:t>
      </w:r>
      <w:r w:rsidRPr="00F9740C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Jakub Kamiński</w:t>
      </w:r>
      <w:r w:rsidRPr="00F9740C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Łukasz Skorupski</w:t>
      </w:r>
      <w:r w:rsidRPr="00F9740C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,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Jakub</w:t>
      </w:r>
      <w:r w:rsidR="000F5EFF"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Kiwior </w:t>
      </w:r>
      <w:r w:rsidR="000F5EFF" w:rsidRPr="00F9740C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i </w:t>
      </w:r>
      <w:r w:rsidRPr="00F9740C">
        <w:rPr>
          <w:rStyle w:val="Pogrubienie"/>
          <w:rFonts w:asciiTheme="minorHAnsi" w:hAnsiTheme="minorHAnsi" w:cstheme="minorHAnsi"/>
          <w:sz w:val="22"/>
          <w:szCs w:val="22"/>
          <w:bdr w:val="none" w:sz="0" w:space="0" w:color="auto" w:frame="1"/>
        </w:rPr>
        <w:t>Przemysław Frankowski</w:t>
      </w:r>
      <w:r w:rsidRPr="00533FDB">
        <w:rPr>
          <w:rStyle w:val="Pogrubienie"/>
          <w:rFonts w:asciiTheme="minorHAnsi" w:hAnsiTheme="minorHAnsi" w:cstheme="minorHAnsi"/>
          <w:b w:val="0"/>
          <w:sz w:val="22"/>
          <w:szCs w:val="22"/>
          <w:bdr w:val="none" w:sz="0" w:space="0" w:color="auto" w:frame="1"/>
        </w:rPr>
        <w:t>.</w:t>
      </w:r>
    </w:p>
    <w:p w14:paraId="7AA404DD" w14:textId="736C3630" w:rsidR="000F5EFF" w:rsidRPr="00533FDB" w:rsidRDefault="000F5EFF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  <w:pict w14:anchorId="4B4A7107">
          <v:shape id="_x0000_i1029" type="#_x0000_t75" style="width:5in;height:351.25pt">
            <v:imagedata r:id="rId10" o:title="03_por"/>
          </v:shape>
        </w:pict>
      </w:r>
    </w:p>
    <w:p w14:paraId="64F2E37A" w14:textId="0ACFB0FC" w:rsidR="00FB51DE" w:rsidRPr="00FB51DE" w:rsidRDefault="00FD08E6" w:rsidP="00FB51DE">
      <w:pPr>
        <w:pStyle w:val="NormalnyWeb"/>
        <w:shd w:val="clear" w:color="auto" w:fill="FFFFFF"/>
        <w:spacing w:line="360" w:lineRule="auto"/>
        <w:textAlignment w:val="baseline"/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</w:pPr>
      <w:r w:rsidRPr="00772119">
        <w:rPr>
          <w:rStyle w:val="Pogrubienie"/>
          <w:rFonts w:asciiTheme="minorHAnsi" w:hAnsiTheme="minorHAnsi" w:cstheme="minorHAnsi"/>
          <w:b w:val="0"/>
          <w:i/>
          <w:iCs/>
          <w:sz w:val="18"/>
          <w:szCs w:val="22"/>
          <w:bdr w:val="none" w:sz="0" w:space="0" w:color="auto" w:frame="1"/>
        </w:rPr>
        <w:t>Wykres 3. TOP 10 najbardziej medialnych piłkarzy w marcu 2025 (prasa i wybrane portale internetowe)</w:t>
      </w:r>
      <w:r w:rsidR="00FB51DE"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  <w:bdr w:val="none" w:sz="0" w:space="0" w:color="auto" w:frame="1"/>
        </w:rPr>
        <w:br w:type="page"/>
      </w:r>
    </w:p>
    <w:p w14:paraId="3834839E" w14:textId="4A7E7986" w:rsidR="00FD08E6" w:rsidRPr="00F9740C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0"/>
          <w:szCs w:val="22"/>
          <w:bdr w:val="none" w:sz="0" w:space="0" w:color="auto" w:frame="1"/>
        </w:rPr>
      </w:pPr>
      <w:r w:rsidRPr="00F9740C">
        <w:rPr>
          <w:rStyle w:val="Pogrubienie"/>
          <w:rFonts w:asciiTheme="minorHAnsi" w:hAnsiTheme="minorHAnsi" w:cstheme="minorHAnsi"/>
          <w:sz w:val="20"/>
          <w:szCs w:val="22"/>
          <w:bdr w:val="none" w:sz="0" w:space="0" w:color="auto" w:frame="1"/>
        </w:rPr>
        <w:lastRenderedPageBreak/>
        <w:t>„Piłka w grze”</w:t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 (dawniej „Polska Piłka”) to cykliczna analiza prowadzona przez Instytut Monitorowania Mediów (do stycznia 2024 r. przez PSMM Monitoring &amp; </w:t>
      </w:r>
      <w:proofErr w:type="spellStart"/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More</w:t>
      </w:r>
      <w:proofErr w:type="spellEnd"/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). Uwzględnia medialność klubów Ekstraklasy, 1. ligi oraz polskich piłkarzy występujących w Premier </w:t>
      </w:r>
      <w:proofErr w:type="spellStart"/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Leag</w:t>
      </w:r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ue</w:t>
      </w:r>
      <w:proofErr w:type="spellEnd"/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, La Liga, </w:t>
      </w:r>
      <w:proofErr w:type="spellStart"/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Ligue</w:t>
      </w:r>
      <w:proofErr w:type="spellEnd"/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 1, Serie A i </w:t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pierwszej Bundeslidze. Proces analizy obejmuje ponad 1100 tytułów prasowych i wybrane strony internetowe. Badanie prowadzone jest cyklicznie od 1 marca 2010 r. </w:t>
      </w:r>
    </w:p>
    <w:p w14:paraId="51AA2355" w14:textId="12276720" w:rsidR="00FD08E6" w:rsidRPr="00F9740C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0"/>
          <w:szCs w:val="22"/>
          <w:bdr w:val="none" w:sz="0" w:space="0" w:color="auto" w:frame="1"/>
        </w:rPr>
      </w:pP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Instytut Monitorowania Mediów wyraża zgodę na pełną lub częściową publikację materiałów pod warunkiem podania źródła (pełna nazwa: Instytut Monitorowania Mediów). W przypadku wykorzystania grafik należy wskazać źródło (nazwę Instytut Monitor</w:t>
      </w:r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owania Mediów lub logotyp) przy </w:t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każdym wykresie.</w:t>
      </w:r>
    </w:p>
    <w:p w14:paraId="071A530B" w14:textId="77777777" w:rsidR="00FD08E6" w:rsidRPr="00F9740C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sz w:val="20"/>
          <w:szCs w:val="22"/>
          <w:bdr w:val="none" w:sz="0" w:space="0" w:color="auto" w:frame="1"/>
        </w:rPr>
      </w:pPr>
    </w:p>
    <w:p w14:paraId="17F07456" w14:textId="77777777" w:rsidR="00FD08E6" w:rsidRPr="00F9740C" w:rsidRDefault="00FD08E6" w:rsidP="00533FDB">
      <w:pPr>
        <w:pStyle w:val="NormalnyWeb"/>
        <w:shd w:val="clear" w:color="auto" w:fill="FFFFFF"/>
        <w:spacing w:line="360" w:lineRule="auto"/>
        <w:jc w:val="both"/>
        <w:textAlignment w:val="baseline"/>
        <w:rPr>
          <w:rStyle w:val="Pogrubienie"/>
          <w:rFonts w:asciiTheme="minorHAnsi" w:hAnsiTheme="minorHAnsi" w:cstheme="minorHAnsi"/>
          <w:sz w:val="20"/>
          <w:szCs w:val="22"/>
          <w:bdr w:val="none" w:sz="0" w:space="0" w:color="auto" w:frame="1"/>
        </w:rPr>
      </w:pPr>
      <w:r w:rsidRPr="00F9740C">
        <w:rPr>
          <w:rStyle w:val="Pogrubienie"/>
          <w:rFonts w:asciiTheme="minorHAnsi" w:hAnsiTheme="minorHAnsi" w:cstheme="minorHAnsi"/>
          <w:sz w:val="20"/>
          <w:szCs w:val="22"/>
          <w:bdr w:val="none" w:sz="0" w:space="0" w:color="auto" w:frame="1"/>
        </w:rPr>
        <w:t>Kontakt dla mediów:</w:t>
      </w:r>
    </w:p>
    <w:p w14:paraId="4E29D412" w14:textId="3808780A" w:rsidR="00FD08E6" w:rsidRPr="00F9740C" w:rsidRDefault="00FD08E6" w:rsidP="000F5EFF">
      <w:pPr>
        <w:pStyle w:val="NormalnyWeb"/>
        <w:shd w:val="clear" w:color="auto" w:fill="FFFFFF"/>
        <w:spacing w:line="276" w:lineRule="auto"/>
        <w:textAlignment w:val="baseline"/>
        <w:rPr>
          <w:rFonts w:eastAsia="Times New Roman" w:cstheme="minorHAnsi"/>
          <w:bCs/>
          <w:sz w:val="22"/>
          <w:bdr w:val="none" w:sz="0" w:space="0" w:color="auto" w:frame="1"/>
          <w:lang w:eastAsia="pl-PL"/>
        </w:rPr>
      </w:pP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Joanna Rafał</w:t>
      </w:r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br/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Dział komunikacji marketingowej</w:t>
      </w:r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br/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Instytut Monitorowania Mediów</w:t>
      </w:r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br/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 xml:space="preserve">@: </w:t>
      </w:r>
      <w:hyperlink r:id="rId11" w:history="1">
        <w:r w:rsidR="000F5EFF" w:rsidRPr="00F9740C">
          <w:rPr>
            <w:rStyle w:val="Pogrubienie"/>
            <w:rFonts w:asciiTheme="minorHAnsi" w:hAnsiTheme="minorHAnsi"/>
            <w:sz w:val="20"/>
            <w:szCs w:val="22"/>
          </w:rPr>
          <w:t>jrafal@imm.com.pl</w:t>
        </w:r>
      </w:hyperlink>
      <w:r w:rsidR="000F5EFF"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br/>
      </w:r>
      <w:r w:rsidRPr="00F9740C">
        <w:rPr>
          <w:rStyle w:val="Pogrubienie"/>
          <w:rFonts w:asciiTheme="minorHAnsi" w:hAnsiTheme="minorHAnsi" w:cstheme="minorHAnsi"/>
          <w:b w:val="0"/>
          <w:sz w:val="20"/>
          <w:szCs w:val="22"/>
          <w:bdr w:val="none" w:sz="0" w:space="0" w:color="auto" w:frame="1"/>
        </w:rPr>
        <w:t>Tel. +48 722 036 565</w:t>
      </w:r>
    </w:p>
    <w:p w14:paraId="35B99B3E" w14:textId="77777777" w:rsidR="00FD08E6" w:rsidRPr="00F9740C" w:rsidRDefault="00FD08E6" w:rsidP="00533FDB">
      <w:pPr>
        <w:spacing w:before="28" w:line="360" w:lineRule="auto"/>
        <w:jc w:val="both"/>
        <w:rPr>
          <w:rFonts w:eastAsia="Times New Roman" w:cstheme="minorHAnsi"/>
          <w:bCs/>
          <w:sz w:val="20"/>
          <w:bdr w:val="none" w:sz="0" w:space="0" w:color="auto" w:frame="1"/>
          <w:lang w:eastAsia="pl-PL"/>
        </w:rPr>
      </w:pPr>
      <w:r w:rsidRPr="00F9740C">
        <w:rPr>
          <w:rFonts w:cstheme="minorHAnsi"/>
          <w:sz w:val="20"/>
        </w:rPr>
        <w:t>__________________________________________________________________________________</w:t>
      </w:r>
    </w:p>
    <w:p w14:paraId="2C857829" w14:textId="77777777" w:rsidR="00FD08E6" w:rsidRPr="00F9740C" w:rsidRDefault="00FD08E6" w:rsidP="00533FDB">
      <w:pPr>
        <w:spacing w:before="120" w:line="360" w:lineRule="auto"/>
        <w:jc w:val="both"/>
        <w:rPr>
          <w:rFonts w:cstheme="minorHAnsi"/>
          <w:b/>
          <w:bCs/>
          <w:sz w:val="20"/>
        </w:rPr>
      </w:pPr>
      <w:r w:rsidRPr="00F9740C">
        <w:rPr>
          <w:rFonts w:cstheme="minorHAnsi"/>
          <w:b/>
          <w:bCs/>
          <w:sz w:val="20"/>
        </w:rPr>
        <w:t xml:space="preserve">O Instytucie Monitorowania Mediów: </w:t>
      </w:r>
    </w:p>
    <w:p w14:paraId="175F802F" w14:textId="48E43637" w:rsidR="00FD08E6" w:rsidRPr="00F9740C" w:rsidRDefault="00FD08E6" w:rsidP="00533FDB">
      <w:pPr>
        <w:spacing w:before="120" w:line="360" w:lineRule="auto"/>
        <w:jc w:val="both"/>
        <w:rPr>
          <w:rFonts w:cstheme="minorHAnsi"/>
          <w:noProof/>
          <w:sz w:val="20"/>
          <w:lang w:eastAsia="pl-PL"/>
        </w:rPr>
      </w:pPr>
      <w:r w:rsidRPr="00F9740C">
        <w:rPr>
          <w:rFonts w:cstheme="minorHAnsi"/>
          <w:noProof/>
          <w:sz w:val="20"/>
          <w:lang w:eastAsia="pl-PL"/>
        </w:rPr>
        <w:drawing>
          <wp:inline distT="0" distB="0" distL="0" distR="0" wp14:anchorId="3BA43165" wp14:editId="2507C03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740C">
        <w:rPr>
          <w:rFonts w:cstheme="minorHAnsi"/>
          <w:sz w:val="20"/>
        </w:rPr>
        <w:t xml:space="preserve">  </w:t>
      </w:r>
      <w:r w:rsidRPr="00F9740C">
        <w:rPr>
          <w:rFonts w:cstheme="minorHAnsi"/>
          <w:noProof/>
          <w:sz w:val="20"/>
          <w:lang w:eastAsia="pl-PL"/>
        </w:rPr>
        <w:t xml:space="preserve">od niemal 25 lat jest liderem w branży analityki przekazów mediowych w Polsce. Od 2008 roku oferuje swoje usługi również w Rumunii pod marką mediaTRUST. </w:t>
      </w:r>
      <w:r w:rsidR="000F5EFF" w:rsidRPr="00F9740C">
        <w:rPr>
          <w:rFonts w:cstheme="minorHAnsi"/>
          <w:noProof/>
          <w:sz w:val="20"/>
          <w:lang w:eastAsia="pl-PL"/>
        </w:rPr>
        <w:t>IMM wspiera firmy, instytucje i </w:t>
      </w:r>
      <w:r w:rsidRPr="00F9740C">
        <w:rPr>
          <w:rFonts w:cstheme="minorHAnsi"/>
          <w:noProof/>
          <w:sz w:val="20"/>
          <w:lang w:eastAsia="pl-PL"/>
        </w:rPr>
        <w:t xml:space="preserve">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IMM obsługuje tysiące klientów w kraju i zagranicą — międzynarodowe korporacje, małe firmy, instytucje, administrację publiczną, organizacje pozarządowe, agencje PR, agencje marketingowe, artystów oraz sportowców. </w:t>
      </w:r>
    </w:p>
    <w:p w14:paraId="45C542E5" w14:textId="3BE441CB" w:rsidR="00FD08E6" w:rsidRPr="00F9740C" w:rsidRDefault="00FD08E6" w:rsidP="00533FDB">
      <w:pPr>
        <w:spacing w:before="120" w:line="360" w:lineRule="auto"/>
        <w:jc w:val="both"/>
        <w:rPr>
          <w:rFonts w:cstheme="minorHAnsi"/>
          <w:sz w:val="20"/>
        </w:rPr>
      </w:pPr>
      <w:r w:rsidRPr="00F9740C">
        <w:rPr>
          <w:rFonts w:cstheme="minorHAnsi"/>
          <w:noProof/>
          <w:sz w:val="20"/>
          <w:lang w:eastAsia="pl-PL"/>
        </w:rPr>
        <w:t>Monitoring IMM obejmuje prasę, radio, telewizję, portale intern</w:t>
      </w:r>
      <w:r w:rsidR="000F5EFF" w:rsidRPr="00F9740C">
        <w:rPr>
          <w:rFonts w:cstheme="minorHAnsi"/>
          <w:noProof/>
          <w:sz w:val="20"/>
          <w:lang w:eastAsia="pl-PL"/>
        </w:rPr>
        <w:t>etowe, media społecznościowe, a </w:t>
      </w:r>
      <w:r w:rsidRPr="00F9740C">
        <w:rPr>
          <w:rFonts w:cstheme="minorHAnsi"/>
          <w:noProof/>
          <w:sz w:val="20"/>
          <w:lang w:eastAsia="pl-PL"/>
        </w:rPr>
        <w:t>także podcasty i kanały wideo.</w:t>
      </w:r>
      <w:r w:rsidRPr="00F9740C">
        <w:rPr>
          <w:rFonts w:cstheme="minorHAnsi"/>
          <w:sz w:val="20"/>
        </w:rPr>
        <w:t xml:space="preserve">  </w:t>
      </w:r>
    </w:p>
    <w:p w14:paraId="2F27024C" w14:textId="7BBE4F01" w:rsidR="00126394" w:rsidRPr="00533FDB" w:rsidRDefault="00126394" w:rsidP="00533FDB">
      <w:pPr>
        <w:tabs>
          <w:tab w:val="left" w:pos="2160"/>
        </w:tabs>
        <w:jc w:val="both"/>
        <w:rPr>
          <w:rFonts w:cstheme="minorHAnsi"/>
        </w:rPr>
      </w:pPr>
    </w:p>
    <w:sectPr w:rsidR="00126394" w:rsidRPr="00533FDB" w:rsidSect="00126394">
      <w:headerReference w:type="default" r:id="rId13"/>
      <w:footerReference w:type="default" r:id="rId14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32360" w14:textId="77777777" w:rsidR="009B2CD0" w:rsidRDefault="009B2CD0" w:rsidP="006E5CC0">
      <w:pPr>
        <w:spacing w:after="0" w:line="240" w:lineRule="auto"/>
      </w:pPr>
      <w:r>
        <w:separator/>
      </w:r>
    </w:p>
  </w:endnote>
  <w:endnote w:type="continuationSeparator" w:id="0">
    <w:p w14:paraId="3F6E1B57" w14:textId="77777777" w:rsidR="009B2CD0" w:rsidRDefault="009B2CD0" w:rsidP="006E5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52E8A4" w14:textId="4E45FA91" w:rsidR="006E5CC0" w:rsidRDefault="006E5CC0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DE0C23" w14:textId="77777777" w:rsidR="009B2CD0" w:rsidRDefault="009B2CD0" w:rsidP="006E5CC0">
      <w:pPr>
        <w:spacing w:after="0" w:line="240" w:lineRule="auto"/>
      </w:pPr>
      <w:r>
        <w:separator/>
      </w:r>
    </w:p>
  </w:footnote>
  <w:footnote w:type="continuationSeparator" w:id="0">
    <w:p w14:paraId="23F94092" w14:textId="77777777" w:rsidR="009B2CD0" w:rsidRDefault="009B2CD0" w:rsidP="006E5C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968FCD" w14:textId="5F623FE0" w:rsidR="006E5CC0" w:rsidRDefault="006E5CC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CC0"/>
    <w:rsid w:val="000F5EFF"/>
    <w:rsid w:val="00126394"/>
    <w:rsid w:val="00330CD2"/>
    <w:rsid w:val="003B5B92"/>
    <w:rsid w:val="00474D3C"/>
    <w:rsid w:val="004A373E"/>
    <w:rsid w:val="00533FDB"/>
    <w:rsid w:val="00673D38"/>
    <w:rsid w:val="006E5CC0"/>
    <w:rsid w:val="00772119"/>
    <w:rsid w:val="00895F6C"/>
    <w:rsid w:val="008A7B85"/>
    <w:rsid w:val="009B2CD0"/>
    <w:rsid w:val="00B42BA4"/>
    <w:rsid w:val="00CD4490"/>
    <w:rsid w:val="00D00A66"/>
    <w:rsid w:val="00D04E9A"/>
    <w:rsid w:val="00EC445E"/>
    <w:rsid w:val="00F9740C"/>
    <w:rsid w:val="00FB51DE"/>
    <w:rsid w:val="00FD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50B6B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character" w:styleId="Pogrubienie">
    <w:name w:val="Strong"/>
    <w:uiPriority w:val="22"/>
    <w:qFormat/>
    <w:rsid w:val="00FD08E6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D0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8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character" w:styleId="Pogrubienie">
    <w:name w:val="Strong"/>
    <w:uiPriority w:val="22"/>
    <w:qFormat/>
    <w:rsid w:val="00FD08E6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D0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8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jrafal@imm.com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5</Pages>
  <Words>1159</Words>
  <Characters>6957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Joanna Rafał</cp:lastModifiedBy>
  <cp:revision>11</cp:revision>
  <cp:lastPrinted>2024-08-12T11:16:00Z</cp:lastPrinted>
  <dcterms:created xsi:type="dcterms:W3CDTF">2024-08-12T10:23:00Z</dcterms:created>
  <dcterms:modified xsi:type="dcterms:W3CDTF">2025-04-10T10:16:00Z</dcterms:modified>
</cp:coreProperties>
</file>